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right="-334" w:rightChars="-159"/>
        <w:jc w:val="center"/>
        <w:rPr>
          <w:rFonts w:hint="eastAsia" w:ascii="黑体" w:eastAsia="黑体"/>
          <w:sz w:val="36"/>
          <w:szCs w:val="36"/>
        </w:rPr>
      </w:pPr>
      <w:bookmarkStart w:id="0" w:name="_Toc2305"/>
    </w:p>
    <w:p>
      <w:pPr>
        <w:spacing w:line="360" w:lineRule="auto"/>
        <w:ind w:right="-334" w:rightChars="-159"/>
        <w:jc w:val="center"/>
        <w:rPr>
          <w:rFonts w:hint="eastAsia" w:ascii="黑体" w:eastAsia="黑体"/>
          <w:sz w:val="36"/>
          <w:szCs w:val="36"/>
        </w:rPr>
      </w:pPr>
    </w:p>
    <w:p>
      <w:pPr>
        <w:spacing w:line="360" w:lineRule="auto"/>
        <w:ind w:right="-334" w:rightChars="-159"/>
        <w:jc w:val="center"/>
        <w:rPr>
          <w:rFonts w:hint="eastAsia" w:ascii="黑体" w:eastAsia="黑体"/>
          <w:sz w:val="36"/>
          <w:szCs w:val="36"/>
        </w:rPr>
      </w:pPr>
    </w:p>
    <w:p>
      <w:pPr>
        <w:spacing w:line="360" w:lineRule="auto"/>
        <w:ind w:right="-334" w:rightChars="-159"/>
        <w:jc w:val="center"/>
        <w:rPr>
          <w:rFonts w:hint="eastAsia" w:ascii="黑体" w:eastAsia="黑体"/>
          <w:sz w:val="36"/>
          <w:szCs w:val="36"/>
        </w:rPr>
      </w:pPr>
    </w:p>
    <w:p>
      <w:pPr>
        <w:spacing w:line="360" w:lineRule="auto"/>
        <w:ind w:right="-334" w:rightChars="-159"/>
        <w:jc w:val="center"/>
        <w:rPr>
          <w:rFonts w:hint="eastAsia" w:ascii="黑体" w:eastAsia="黑体"/>
          <w:sz w:val="36"/>
          <w:szCs w:val="36"/>
        </w:rPr>
      </w:pPr>
    </w:p>
    <w:p>
      <w:pPr>
        <w:spacing w:line="360" w:lineRule="auto"/>
        <w:ind w:right="-334" w:rightChars="-159"/>
        <w:jc w:val="center"/>
        <w:rPr>
          <w:rFonts w:hint="eastAsia" w:ascii="黑体" w:eastAsia="黑体"/>
          <w:sz w:val="36"/>
          <w:szCs w:val="36"/>
        </w:rPr>
      </w:pPr>
    </w:p>
    <w:p>
      <w:pPr>
        <w:spacing w:line="360" w:lineRule="auto"/>
        <w:ind w:right="-334" w:rightChars="-159"/>
        <w:jc w:val="center"/>
        <w:rPr>
          <w:rFonts w:hint="eastAsia" w:ascii="黑体" w:eastAsia="黑体"/>
          <w:sz w:val="36"/>
          <w:szCs w:val="36"/>
        </w:rPr>
      </w:pPr>
    </w:p>
    <w:p>
      <w:pPr>
        <w:spacing w:line="360" w:lineRule="auto"/>
        <w:ind w:right="-334" w:rightChars="-159"/>
        <w:jc w:val="center"/>
        <w:rPr>
          <w:rFonts w:hint="eastAsia" w:ascii="黑体" w:eastAsia="黑体"/>
          <w:sz w:val="36"/>
          <w:szCs w:val="36"/>
        </w:rPr>
      </w:pPr>
    </w:p>
    <w:p>
      <w:pPr>
        <w:spacing w:line="360" w:lineRule="auto"/>
        <w:ind w:right="-334" w:rightChars="-159"/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无锡市工程建设项目审批管理系统</w:t>
      </w:r>
    </w:p>
    <w:p>
      <w:pPr>
        <w:spacing w:line="360" w:lineRule="auto"/>
        <w:jc w:val="center"/>
        <w:outlineLvl w:val="1"/>
        <w:rPr>
          <w:b w:val="0"/>
          <w:bCs w:val="0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施工许可</w:t>
      </w:r>
      <w:r>
        <w:rPr>
          <w:rFonts w:hint="eastAsia" w:ascii="黑体" w:eastAsia="黑体"/>
          <w:sz w:val="36"/>
          <w:szCs w:val="36"/>
          <w:lang w:eastAsia="zh-CN"/>
        </w:rPr>
        <w:t>、</w:t>
      </w:r>
      <w:r>
        <w:rPr>
          <w:rFonts w:hint="eastAsia" w:ascii="黑体" w:eastAsia="黑体"/>
          <w:sz w:val="36"/>
          <w:szCs w:val="36"/>
        </w:rPr>
        <w:t>质监、安监申报新老流程操作手册-</w:t>
      </w:r>
      <w:r>
        <w:rPr>
          <w:rFonts w:hint="eastAsia" w:ascii="黑体" w:eastAsia="黑体"/>
          <w:sz w:val="36"/>
          <w:szCs w:val="36"/>
          <w:lang w:val="en-US" w:eastAsia="zh-CN"/>
        </w:rPr>
        <w:t>申报</w:t>
      </w:r>
      <w:r>
        <w:rPr>
          <w:rFonts w:hint="eastAsia" w:ascii="黑体" w:eastAsia="黑体"/>
          <w:sz w:val="36"/>
          <w:szCs w:val="36"/>
        </w:rPr>
        <w:t>端</w:t>
      </w:r>
    </w:p>
    <w:p>
      <w:pPr>
        <w:spacing w:line="360" w:lineRule="auto"/>
        <w:outlineLvl w:val="1"/>
        <w:rPr>
          <w:rFonts w:hint="eastAsia"/>
          <w:b/>
          <w:bCs/>
          <w:sz w:val="28"/>
          <w:szCs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outlineLvl w:val="1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一、</w:t>
      </w:r>
      <w:r>
        <w:rPr>
          <w:rFonts w:hint="eastAsia"/>
          <w:b/>
          <w:bCs/>
          <w:sz w:val="24"/>
        </w:rPr>
        <w:t>进入方式</w:t>
      </w:r>
      <w:bookmarkEnd w:id="0"/>
    </w:p>
    <w:p>
      <w:pPr>
        <w:numPr>
          <w:ilvl w:val="0"/>
          <w:numId w:val="1"/>
        </w:numPr>
        <w:spacing w:line="360" w:lineRule="auto"/>
        <w:outlineLvl w:val="1"/>
        <w:rPr>
          <w:sz w:val="24"/>
        </w:rPr>
      </w:pPr>
      <w:bookmarkStart w:id="1" w:name="_Toc3937"/>
      <w:r>
        <w:rPr>
          <w:rFonts w:hint="eastAsia"/>
          <w:sz w:val="24"/>
        </w:rPr>
        <w:t>申报入口</w:t>
      </w:r>
      <w:bookmarkEnd w:id="1"/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在无锡市工程建设项目申报大厅（http://58.215.18.18:8081/wxzwfwwt/wxgg/pages/wx/index）点击“</w:t>
      </w:r>
      <w:r>
        <w:rPr>
          <w:rFonts w:hint="eastAsia"/>
          <w:b/>
          <w:bCs/>
          <w:sz w:val="24"/>
        </w:rPr>
        <w:t>工程建设项目申报入口</w:t>
      </w:r>
      <w:r>
        <w:rPr>
          <w:rFonts w:hint="eastAsia"/>
          <w:sz w:val="24"/>
        </w:rPr>
        <w:t>”按钮，进入项目申报页面。（更多登陆操作详见5.0版</w:t>
      </w:r>
      <w:r>
        <w:rPr>
          <w:sz w:val="24"/>
        </w:rPr>
        <w:t>操作手册</w:t>
      </w:r>
      <w:r>
        <w:rPr>
          <w:rFonts w:hint="eastAsia"/>
          <w:sz w:val="24"/>
        </w:rPr>
        <w:t>）</w:t>
      </w:r>
    </w:p>
    <w:p>
      <w:pPr>
        <w:spacing w:line="360" w:lineRule="auto"/>
        <w:rPr>
          <w:sz w:val="24"/>
        </w:rPr>
      </w:pPr>
      <w:r>
        <w:drawing>
          <wp:inline distT="0" distB="0" distL="114300" distR="114300">
            <wp:extent cx="5271135" cy="2540000"/>
            <wp:effectExtent l="0" t="0" r="571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outlineLvl w:val="2"/>
        <w:rPr>
          <w:sz w:val="24"/>
        </w:rPr>
      </w:pPr>
      <w:bookmarkStart w:id="2" w:name="_Toc23725"/>
      <w:r>
        <w:rPr>
          <w:rFonts w:hint="eastAsia"/>
          <w:sz w:val="24"/>
        </w:rPr>
        <w:t>2、项目列表</w:t>
      </w:r>
      <w:bookmarkEnd w:id="2"/>
    </w:p>
    <w:p>
      <w:pPr>
        <w:spacing w:line="360" w:lineRule="auto"/>
        <w:ind w:firstLine="480" w:firstLineChars="200"/>
        <w:outlineLvl w:val="2"/>
        <w:rPr>
          <w:sz w:val="24"/>
        </w:rPr>
      </w:pPr>
      <w:bookmarkStart w:id="3" w:name="_Toc20977"/>
      <w:r>
        <w:rPr>
          <w:rFonts w:hint="eastAsia"/>
          <w:sz w:val="24"/>
        </w:rPr>
        <w:t>在项目列表中找到需要申报的项目。</w:t>
      </w:r>
      <w:bookmarkEnd w:id="3"/>
    </w:p>
    <w:p>
      <w:pPr>
        <w:pStyle w:val="2"/>
      </w:pPr>
      <w:r>
        <w:drawing>
          <wp:inline distT="0" distB="0" distL="114300" distR="114300">
            <wp:extent cx="5266690" cy="2228850"/>
            <wp:effectExtent l="0" t="0" r="1016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outlineLvl w:val="2"/>
        <w:rPr>
          <w:sz w:val="24"/>
        </w:rPr>
      </w:pPr>
      <w:bookmarkStart w:id="4" w:name="_Toc8025"/>
      <w:r>
        <w:rPr>
          <w:rFonts w:hint="eastAsia"/>
          <w:sz w:val="24"/>
        </w:rPr>
        <w:t>3、阶段申报</w:t>
      </w:r>
      <w:bookmarkEnd w:id="4"/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点击</w:t>
      </w:r>
      <w:r>
        <w:rPr>
          <w:rFonts w:hint="eastAsia"/>
          <w:b/>
          <w:bCs/>
          <w:sz w:val="24"/>
        </w:rPr>
        <w:t>施工许可阶段</w:t>
      </w:r>
      <w:r>
        <w:rPr>
          <w:rFonts w:hint="eastAsia"/>
          <w:sz w:val="24"/>
        </w:rPr>
        <w:t>下方的申报按钮进入事项申报页面。</w:t>
      </w:r>
    </w:p>
    <w:p>
      <w:pPr>
        <w:pStyle w:val="2"/>
      </w:pPr>
      <w:r>
        <w:drawing>
          <wp:inline distT="0" distB="0" distL="114300" distR="114300">
            <wp:extent cx="5264785" cy="3136265"/>
            <wp:effectExtent l="0" t="0" r="1206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</w:p>
    <w:p>
      <w:pPr>
        <w:numPr>
          <w:ilvl w:val="0"/>
          <w:numId w:val="2"/>
        </w:numPr>
        <w:spacing w:line="360" w:lineRule="auto"/>
        <w:outlineLvl w:val="1"/>
        <w:rPr>
          <w:b/>
          <w:bCs/>
          <w:sz w:val="28"/>
          <w:szCs w:val="28"/>
        </w:rPr>
      </w:pPr>
      <w:bookmarkStart w:id="5" w:name="_Toc8566"/>
      <w:bookmarkStart w:id="6" w:name="_Toc21878_WPSOffice_Level3"/>
      <w:bookmarkStart w:id="7" w:name="_Toc22783_WPSOffice_Level3"/>
      <w:bookmarkStart w:id="8" w:name="_Toc23143_WPSOffice_Level3"/>
      <w:r>
        <w:rPr>
          <w:rFonts w:hint="eastAsia"/>
          <w:b/>
          <w:bCs/>
          <w:sz w:val="28"/>
          <w:szCs w:val="28"/>
        </w:rPr>
        <w:t>具体办理</w:t>
      </w:r>
      <w:bookmarkEnd w:id="5"/>
    </w:p>
    <w:p>
      <w:pPr>
        <w:numPr>
          <w:ilvl w:val="0"/>
          <w:numId w:val="3"/>
        </w:numPr>
        <w:spacing w:line="360" w:lineRule="auto"/>
        <w:outlineLvl w:val="2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新老项目定义</w:t>
      </w:r>
    </w:p>
    <w:p>
      <w:pPr>
        <w:pStyle w:val="2"/>
        <w:numPr>
          <w:ilvl w:val="0"/>
          <w:numId w:val="4"/>
        </w:numPr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新项目定义：</w:t>
      </w:r>
      <w:r>
        <w:rPr>
          <w:rFonts w:hint="eastAsia" w:ascii="宋体" w:hAnsi="宋体" w:eastAsia="宋体" w:cs="宋体"/>
          <w:sz w:val="24"/>
        </w:rPr>
        <w:t>质监、安监均未进入受理环节或完全未申报的项目。</w:t>
      </w:r>
    </w:p>
    <w:p>
      <w:pPr>
        <w:pStyle w:val="2"/>
        <w:numPr>
          <w:numId w:val="0"/>
        </w:numPr>
        <w:rPr>
          <w:rFonts w:hint="eastAsia" w:ascii="宋体" w:hAnsi="宋体" w:eastAsia="宋体" w:cs="宋体"/>
          <w:sz w:val="24"/>
        </w:rPr>
      </w:pPr>
    </w:p>
    <w:p>
      <w:pPr>
        <w:pStyle w:val="2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（</w:t>
      </w:r>
      <w:r>
        <w:rPr>
          <w:rFonts w:hint="eastAsia" w:ascii="宋体" w:hAnsi="宋体" w:eastAsia="宋体" w:cs="宋体"/>
          <w:sz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</w:rPr>
        <w:t>）老项目定义：质监、安监中任意一个已经受理或办结的项目。</w:t>
      </w:r>
    </w:p>
    <w:p>
      <w:pPr>
        <w:pStyle w:val="2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28335" cy="3980815"/>
            <wp:effectExtent l="0" t="0" r="5715" b="63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980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outlineLvl w:val="2"/>
        <w:rPr>
          <w:sz w:val="24"/>
        </w:rPr>
      </w:pPr>
      <w:bookmarkStart w:id="9" w:name="_Toc22425"/>
      <w:r>
        <w:rPr>
          <w:rFonts w:hint="eastAsia"/>
          <w:sz w:val="24"/>
        </w:rPr>
        <w:t>新流程申报</w:t>
      </w:r>
      <w:bookmarkEnd w:id="9"/>
    </w:p>
    <w:p>
      <w:pPr>
        <w:pStyle w:val="2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2</w:t>
      </w:r>
      <w:r>
        <w:rPr>
          <w:rFonts w:hint="eastAsia" w:ascii="宋体" w:hAnsi="宋体" w:cs="宋体"/>
          <w:sz w:val="24"/>
        </w:rPr>
        <w:t>.1、事项选择</w:t>
      </w:r>
    </w:p>
    <w:p>
      <w:pPr>
        <w:pStyle w:val="2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新项目</w:t>
      </w:r>
      <w:r>
        <w:rPr>
          <w:rFonts w:ascii="宋体" w:hAnsi="宋体" w:eastAsia="宋体" w:cs="宋体"/>
          <w:sz w:val="24"/>
        </w:rPr>
        <w:t>请</w:t>
      </w:r>
      <w:r>
        <w:rPr>
          <w:rFonts w:hint="eastAsia" w:ascii="宋体" w:hAnsi="宋体" w:cs="宋体"/>
          <w:sz w:val="24"/>
        </w:rPr>
        <w:t>按新流程进行申报。</w:t>
      </w:r>
    </w:p>
    <w:p>
      <w:pPr>
        <w:pStyle w:val="2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选择</w:t>
      </w:r>
      <w:r>
        <w:rPr>
          <w:rFonts w:hint="eastAsia" w:ascii="宋体" w:hAnsi="宋体" w:cs="宋体"/>
          <w:sz w:val="24"/>
          <w:lang w:eastAsia="zh-CN"/>
        </w:rPr>
        <w:t>“</w:t>
      </w:r>
      <w:r>
        <w:rPr>
          <w:rFonts w:hint="eastAsia" w:ascii="宋体" w:hAnsi="宋体" w:cs="宋体"/>
          <w:sz w:val="24"/>
        </w:rPr>
        <w:t>【</w:t>
      </w:r>
      <w:r>
        <w:rPr>
          <w:rFonts w:hint="eastAsia" w:ascii="宋体" w:hAnsi="宋体" w:cs="宋体"/>
          <w:sz w:val="24"/>
          <w:lang w:val="en-US" w:eastAsia="zh-CN"/>
        </w:rPr>
        <w:t>新流程</w:t>
      </w:r>
      <w:r>
        <w:rPr>
          <w:rFonts w:hint="eastAsia" w:ascii="宋体" w:hAnsi="宋体" w:cs="宋体"/>
          <w:sz w:val="24"/>
          <w:lang w:eastAsia="zh-CN"/>
        </w:rPr>
        <w:t>】</w:t>
      </w:r>
      <w:r>
        <w:rPr>
          <w:rFonts w:hint="eastAsia" w:ascii="宋体" w:hAnsi="宋体" w:cs="宋体"/>
          <w:sz w:val="24"/>
        </w:rPr>
        <w:t>建筑工程施工许可证的发放</w:t>
      </w:r>
      <w:r>
        <w:rPr>
          <w:rFonts w:hint="eastAsia" w:ascii="宋体" w:hAnsi="宋体" w:cs="宋体"/>
          <w:sz w:val="24"/>
          <w:lang w:eastAsia="zh-CN"/>
        </w:rPr>
        <w:t>”</w:t>
      </w:r>
      <w:r>
        <w:rPr>
          <w:rFonts w:hint="eastAsia" w:ascii="宋体" w:hAnsi="宋体" w:cs="宋体"/>
          <w:sz w:val="24"/>
        </w:rPr>
        <w:t>，一次性进行质监、安监、</w:t>
      </w:r>
      <w:r>
        <w:rPr>
          <w:rFonts w:ascii="宋体" w:hAnsi="宋体" w:cs="宋体"/>
          <w:sz w:val="24"/>
        </w:rPr>
        <w:t>施工许可</w:t>
      </w:r>
      <w:r>
        <w:rPr>
          <w:rFonts w:hint="eastAsia" w:ascii="宋体" w:hAnsi="宋体" w:cs="宋体"/>
          <w:sz w:val="24"/>
        </w:rPr>
        <w:t>的</w:t>
      </w:r>
      <w:r>
        <w:rPr>
          <w:rFonts w:ascii="宋体" w:hAnsi="宋体" w:cs="宋体"/>
          <w:sz w:val="24"/>
        </w:rPr>
        <w:t>申报办理</w:t>
      </w:r>
      <w:r>
        <w:rPr>
          <w:rFonts w:hint="eastAsia" w:ascii="宋体" w:hAnsi="宋体" w:cs="宋体"/>
          <w:sz w:val="24"/>
        </w:rPr>
        <w:t>。点击</w:t>
      </w:r>
      <w:r>
        <w:rPr>
          <w:rFonts w:hint="eastAsia" w:ascii="宋体" w:hAnsi="宋体" w:cs="宋体"/>
          <w:sz w:val="24"/>
          <w:lang w:eastAsia="zh-CN"/>
        </w:rPr>
        <w:t>“</w:t>
      </w:r>
      <w:r>
        <w:rPr>
          <w:rFonts w:hint="eastAsia" w:ascii="宋体" w:hAnsi="宋体" w:cs="宋体"/>
          <w:sz w:val="24"/>
        </w:rPr>
        <w:t>【</w:t>
      </w:r>
      <w:r>
        <w:rPr>
          <w:rFonts w:hint="eastAsia" w:ascii="宋体" w:hAnsi="宋体" w:cs="宋体"/>
          <w:sz w:val="24"/>
          <w:lang w:val="en-US" w:eastAsia="zh-CN"/>
        </w:rPr>
        <w:t>新流程</w:t>
      </w:r>
      <w:r>
        <w:rPr>
          <w:rFonts w:hint="eastAsia" w:ascii="宋体" w:hAnsi="宋体" w:cs="宋体"/>
          <w:sz w:val="24"/>
          <w:lang w:eastAsia="zh-CN"/>
        </w:rPr>
        <w:t>】</w:t>
      </w:r>
      <w:r>
        <w:rPr>
          <w:rFonts w:hint="eastAsia" w:ascii="宋体" w:hAnsi="宋体" w:cs="宋体"/>
          <w:sz w:val="24"/>
        </w:rPr>
        <w:t>建筑工程施工许可证的发放</w:t>
      </w:r>
      <w:r>
        <w:rPr>
          <w:rFonts w:hint="eastAsia" w:ascii="宋体" w:hAnsi="宋体" w:cs="宋体"/>
          <w:sz w:val="24"/>
          <w:lang w:eastAsia="zh-CN"/>
        </w:rPr>
        <w:t>”</w:t>
      </w:r>
      <w:r>
        <w:rPr>
          <w:rFonts w:hint="eastAsia" w:ascii="宋体" w:hAnsi="宋体" w:cs="宋体"/>
          <w:sz w:val="24"/>
        </w:rPr>
        <w:t>后方的【添加办理】按钮后，系统自动跳转至填报</w:t>
      </w:r>
      <w:r>
        <w:rPr>
          <w:rFonts w:ascii="宋体" w:hAnsi="宋体" w:cs="宋体"/>
          <w:sz w:val="24"/>
        </w:rPr>
        <w:t>表单界面</w:t>
      </w:r>
      <w:r>
        <w:rPr>
          <w:rFonts w:hint="eastAsia" w:ascii="宋体" w:hAnsi="宋体" w:cs="宋体"/>
          <w:sz w:val="24"/>
        </w:rPr>
        <w:t>，填写表单信息，上传申报材料，完成后点击【提交】则完成申报。</w:t>
      </w:r>
    </w:p>
    <w:bookmarkEnd w:id="6"/>
    <w:bookmarkEnd w:id="7"/>
    <w:bookmarkEnd w:id="8"/>
    <w:p>
      <w:pPr>
        <w:spacing w:line="360" w:lineRule="auto"/>
      </w:pPr>
      <w:r>
        <w:drawing>
          <wp:inline distT="0" distB="0" distL="114300" distR="114300">
            <wp:extent cx="5266690" cy="3097530"/>
            <wp:effectExtent l="0" t="0" r="10160" b="762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360" w:firstLineChars="200"/>
      </w:pPr>
      <w:r>
        <w:drawing>
          <wp:inline distT="0" distB="0" distL="114300" distR="114300">
            <wp:extent cx="5270500" cy="2392045"/>
            <wp:effectExtent l="0" t="0" r="6350" b="8255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2</w:t>
      </w:r>
      <w:bookmarkStart w:id="11" w:name="_GoBack"/>
      <w:bookmarkEnd w:id="11"/>
      <w:r>
        <w:rPr>
          <w:rFonts w:hint="eastAsia" w:ascii="宋体" w:hAnsi="宋体" w:cs="宋体"/>
          <w:sz w:val="24"/>
        </w:rPr>
        <w:t>.2、补正操作流程</w:t>
      </w:r>
    </w:p>
    <w:p>
      <w:pPr>
        <w:pStyle w:val="2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，审批人员发现</w:t>
      </w:r>
      <w:r>
        <w:rPr>
          <w:rFonts w:ascii="宋体" w:hAnsi="宋体" w:cs="宋体"/>
          <w:sz w:val="24"/>
        </w:rPr>
        <w:t>申报</w:t>
      </w:r>
      <w:r>
        <w:rPr>
          <w:rFonts w:hint="eastAsia" w:ascii="宋体" w:hAnsi="宋体" w:cs="宋体"/>
          <w:sz w:val="24"/>
        </w:rPr>
        <w:t>信息填写错误、材料有误等情况，</w:t>
      </w:r>
      <w:r>
        <w:rPr>
          <w:rFonts w:ascii="宋体" w:hAnsi="宋体" w:cs="宋体"/>
          <w:sz w:val="24"/>
        </w:rPr>
        <w:t>将</w:t>
      </w:r>
      <w:r>
        <w:rPr>
          <w:rFonts w:hint="eastAsia" w:ascii="宋体" w:hAnsi="宋体" w:cs="宋体"/>
          <w:sz w:val="24"/>
        </w:rPr>
        <w:t>对已申报的办件进行退回补正，申请人将会收到相关短信提醒，登录工程建设项目网上申报大厅（http://58.215.18.18:8081/wxzwfwwt/wxgg/pages/wx/index）进行修改</w:t>
      </w:r>
      <w:r>
        <w:rPr>
          <w:rFonts w:ascii="宋体" w:hAnsi="宋体" w:cs="宋体"/>
          <w:sz w:val="24"/>
        </w:rPr>
        <w:t>补正</w:t>
      </w:r>
      <w:r>
        <w:rPr>
          <w:rFonts w:hint="eastAsia" w:ascii="宋体" w:hAnsi="宋体" w:cs="宋体"/>
          <w:sz w:val="24"/>
        </w:rPr>
        <w:t>。</w:t>
      </w:r>
    </w:p>
    <w:p>
      <w:pPr>
        <w:pStyle w:val="2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（1）点击消息中心查看具体补正信息。</w:t>
      </w:r>
    </w:p>
    <w:p>
      <w:pPr>
        <w:pStyle w:val="2"/>
        <w:ind w:firstLine="360" w:firstLineChars="200"/>
      </w:pPr>
      <w:r>
        <w:drawing>
          <wp:inline distT="0" distB="0" distL="114300" distR="114300">
            <wp:extent cx="5272405" cy="2550160"/>
            <wp:effectExtent l="0" t="0" r="444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（2）说明中的内容为审批人员填写的补正说明，根据该说明进行内容调整与材料修改。</w:t>
      </w:r>
    </w:p>
    <w:p>
      <w:pPr>
        <w:pStyle w:val="2"/>
        <w:ind w:firstLine="360" w:firstLineChars="200"/>
      </w:pPr>
      <w:r>
        <w:drawing>
          <wp:inline distT="0" distB="0" distL="114300" distR="114300">
            <wp:extent cx="5262245" cy="2684145"/>
            <wp:effectExtent l="0" t="0" r="14605" b="1905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5"/>
        </w:numPr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点击该消息，跳转至填报表单页面进行修改</w:t>
      </w:r>
      <w:r>
        <w:rPr>
          <w:rFonts w:ascii="宋体" w:hAnsi="宋体" w:cs="宋体"/>
          <w:sz w:val="24"/>
        </w:rPr>
        <w:t>补正</w:t>
      </w:r>
      <w:r>
        <w:rPr>
          <w:rFonts w:hint="eastAsia" w:ascii="宋体" w:hAnsi="宋体" w:cs="宋体"/>
          <w:sz w:val="24"/>
        </w:rPr>
        <w:t>。</w:t>
      </w:r>
    </w:p>
    <w:p>
      <w:pPr>
        <w:pStyle w:val="2"/>
        <w:rPr>
          <w:rFonts w:ascii="宋体" w:hAnsi="宋体" w:cs="宋体"/>
          <w:sz w:val="24"/>
        </w:rPr>
      </w:pPr>
      <w:r>
        <w:drawing>
          <wp:inline distT="0" distB="0" distL="114300" distR="114300">
            <wp:extent cx="5266690" cy="2449830"/>
            <wp:effectExtent l="0" t="0" r="10160" b="762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5"/>
        </w:numPr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【申报审批日志】中可查看详细退回原因</w:t>
      </w:r>
    </w:p>
    <w:p>
      <w:pPr>
        <w:pStyle w:val="2"/>
        <w:rPr>
          <w:rFonts w:ascii="宋体" w:hAnsi="宋体" w:cs="宋体"/>
          <w:sz w:val="24"/>
        </w:rPr>
      </w:pPr>
      <w:r>
        <w:drawing>
          <wp:inline distT="0" distB="0" distL="114300" distR="114300">
            <wp:extent cx="5259070" cy="2397125"/>
            <wp:effectExtent l="0" t="0" r="17780" b="3175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5"/>
        </w:numPr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修改保存后点击提交申请。</w:t>
      </w:r>
    </w:p>
    <w:p>
      <w:r>
        <w:drawing>
          <wp:inline distT="0" distB="0" distL="114300" distR="114300">
            <wp:extent cx="5262245" cy="3265170"/>
            <wp:effectExtent l="0" t="0" r="14605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outlineLvl w:val="2"/>
      </w:pPr>
      <w:bookmarkStart w:id="10" w:name="_Toc18002"/>
      <w:r>
        <w:rPr>
          <w:rFonts w:hint="eastAsia"/>
          <w:sz w:val="24"/>
        </w:rPr>
        <w:t>老流程申报</w:t>
      </w:r>
      <w:bookmarkEnd w:id="10"/>
    </w:p>
    <w:p>
      <w:pPr>
        <w:pStyle w:val="2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老项目</w:t>
      </w:r>
      <w:r>
        <w:rPr>
          <w:rFonts w:ascii="宋体" w:hAnsi="宋体" w:eastAsia="宋体" w:cs="宋体"/>
          <w:sz w:val="24"/>
        </w:rPr>
        <w:t>请</w:t>
      </w:r>
      <w:r>
        <w:rPr>
          <w:rFonts w:hint="eastAsia" w:ascii="宋体" w:hAnsi="宋体" w:cs="宋体"/>
          <w:sz w:val="24"/>
        </w:rPr>
        <w:t>按老流程进行申报。</w:t>
      </w:r>
    </w:p>
    <w:p>
      <w:pPr>
        <w:pStyle w:val="2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根据项目实际情况选择</w:t>
      </w:r>
      <w:r>
        <w:rPr>
          <w:rFonts w:hint="eastAsia" w:ascii="宋体" w:hAnsi="宋体" w:cs="宋体"/>
          <w:sz w:val="24"/>
          <w:lang w:eastAsia="zh-CN"/>
        </w:rPr>
        <w:t>“</w:t>
      </w:r>
      <w:r>
        <w:rPr>
          <w:rFonts w:ascii="宋体" w:hAnsi="宋体" w:eastAsia="宋体" w:cs="宋体"/>
          <w:sz w:val="24"/>
        </w:rPr>
        <w:t>【</w:t>
      </w:r>
      <w:r>
        <w:rPr>
          <w:rFonts w:hint="eastAsia" w:ascii="宋体" w:hAnsi="宋体" w:eastAsia="宋体" w:cs="宋体"/>
          <w:sz w:val="24"/>
          <w:lang w:val="en-US" w:eastAsia="zh-CN"/>
        </w:rPr>
        <w:t>老流程</w:t>
      </w:r>
      <w:r>
        <w:rPr>
          <w:rFonts w:hint="eastAsia" w:ascii="宋体" w:hAnsi="宋体" w:eastAsia="宋体" w:cs="宋体"/>
          <w:sz w:val="24"/>
          <w:lang w:eastAsia="zh-CN"/>
        </w:rPr>
        <w:t>】</w:t>
      </w:r>
      <w:r>
        <w:rPr>
          <w:rFonts w:ascii="宋体" w:hAnsi="宋体" w:eastAsia="宋体" w:cs="宋体"/>
          <w:sz w:val="24"/>
        </w:rPr>
        <w:t>建设工程安全监督备案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  <w:r>
        <w:rPr>
          <w:rFonts w:hint="eastAsia" w:ascii="宋体" w:hAnsi="宋体" w:eastAsia="宋体" w:cs="宋体"/>
          <w:sz w:val="24"/>
        </w:rPr>
        <w:t>、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ascii="宋体" w:hAnsi="宋体" w:eastAsia="宋体" w:cs="宋体"/>
          <w:sz w:val="24"/>
        </w:rPr>
        <w:t>【</w:t>
      </w:r>
      <w:r>
        <w:rPr>
          <w:rFonts w:hint="eastAsia" w:ascii="宋体" w:hAnsi="宋体" w:eastAsia="宋体" w:cs="宋体"/>
          <w:sz w:val="24"/>
          <w:lang w:val="en-US" w:eastAsia="zh-CN"/>
        </w:rPr>
        <w:t>老流程</w:t>
      </w:r>
      <w:r>
        <w:rPr>
          <w:rFonts w:hint="eastAsia" w:ascii="宋体" w:hAnsi="宋体" w:eastAsia="宋体" w:cs="宋体"/>
          <w:sz w:val="24"/>
          <w:lang w:eastAsia="zh-CN"/>
        </w:rPr>
        <w:t>】</w:t>
      </w:r>
      <w:r>
        <w:rPr>
          <w:rFonts w:ascii="宋体" w:hAnsi="宋体" w:eastAsia="宋体" w:cs="宋体"/>
          <w:sz w:val="24"/>
        </w:rPr>
        <w:t>工程质量监督手续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  <w:r>
        <w:rPr>
          <w:rFonts w:hint="eastAsia" w:ascii="宋体" w:hAnsi="宋体" w:eastAsia="宋体" w:cs="宋体"/>
          <w:sz w:val="24"/>
        </w:rPr>
        <w:t>、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ascii="宋体" w:hAnsi="宋体" w:eastAsia="宋体" w:cs="宋体"/>
          <w:sz w:val="24"/>
        </w:rPr>
        <w:t>【</w:t>
      </w:r>
      <w:r>
        <w:rPr>
          <w:rFonts w:hint="eastAsia" w:ascii="宋体" w:hAnsi="宋体" w:eastAsia="宋体" w:cs="宋体"/>
          <w:sz w:val="24"/>
          <w:lang w:val="en-US" w:eastAsia="zh-CN"/>
        </w:rPr>
        <w:t>老流程</w:t>
      </w:r>
      <w:r>
        <w:rPr>
          <w:rFonts w:hint="eastAsia" w:ascii="宋体" w:hAnsi="宋体" w:eastAsia="宋体" w:cs="宋体"/>
          <w:sz w:val="24"/>
          <w:lang w:eastAsia="zh-CN"/>
        </w:rPr>
        <w:t>】</w:t>
      </w:r>
      <w:r>
        <w:rPr>
          <w:rFonts w:ascii="宋体" w:hAnsi="宋体" w:eastAsia="宋体" w:cs="宋体"/>
          <w:sz w:val="24"/>
        </w:rPr>
        <w:t>房屋建筑类建筑工程施工许可证的发放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  <w:r>
        <w:rPr>
          <w:rFonts w:hint="eastAsia" w:ascii="宋体" w:hAnsi="宋体" w:cs="宋体"/>
          <w:sz w:val="24"/>
        </w:rPr>
        <w:t>、</w:t>
      </w:r>
      <w:r>
        <w:rPr>
          <w:rFonts w:hint="eastAsia" w:ascii="宋体" w:hAnsi="宋体" w:cs="宋体"/>
          <w:sz w:val="24"/>
          <w:lang w:eastAsia="zh-CN"/>
        </w:rPr>
        <w:t>“</w:t>
      </w:r>
      <w:r>
        <w:rPr>
          <w:rFonts w:ascii="宋体" w:hAnsi="宋体" w:eastAsia="宋体" w:cs="宋体"/>
          <w:sz w:val="24"/>
        </w:rPr>
        <w:t>【</w:t>
      </w:r>
      <w:r>
        <w:rPr>
          <w:rFonts w:hint="eastAsia" w:ascii="宋体" w:hAnsi="宋体" w:eastAsia="宋体" w:cs="宋体"/>
          <w:sz w:val="24"/>
          <w:lang w:val="en-US" w:eastAsia="zh-CN"/>
        </w:rPr>
        <w:t>老流程</w:t>
      </w:r>
      <w:r>
        <w:rPr>
          <w:rFonts w:hint="eastAsia" w:ascii="宋体" w:hAnsi="宋体" w:eastAsia="宋体" w:cs="宋体"/>
          <w:sz w:val="24"/>
          <w:lang w:eastAsia="zh-CN"/>
        </w:rPr>
        <w:t>】</w:t>
      </w:r>
      <w:r>
        <w:rPr>
          <w:rFonts w:ascii="宋体" w:hAnsi="宋体" w:eastAsia="宋体" w:cs="宋体"/>
          <w:sz w:val="24"/>
        </w:rPr>
        <w:t>市政工程类建筑工程施工许可证的发放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  <w:r>
        <w:rPr>
          <w:rFonts w:hint="eastAsia" w:ascii="宋体" w:hAnsi="宋体" w:cs="宋体"/>
          <w:sz w:val="24"/>
        </w:rPr>
        <w:t>，点击后方的【添加办理】按钮后，填写表单信息，上传申报材料，完成后点击【提交】则完成申报。</w: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cs="宋体"/>
          <w:sz w:val="24"/>
        </w:rPr>
      </w:pPr>
      <w:r>
        <w:drawing>
          <wp:inline distT="0" distB="0" distL="114300" distR="114300">
            <wp:extent cx="3230245" cy="8701405"/>
            <wp:effectExtent l="0" t="0" r="8255" b="444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0245" cy="870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A66277B"/>
    <w:multiLevelType w:val="singleLevel"/>
    <w:tmpl w:val="8A66277B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D3598904"/>
    <w:multiLevelType w:val="singleLevel"/>
    <w:tmpl w:val="D359890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F4872050"/>
    <w:multiLevelType w:val="singleLevel"/>
    <w:tmpl w:val="F4872050"/>
    <w:lvl w:ilvl="0" w:tentative="0">
      <w:start w:val="3"/>
      <w:numFmt w:val="decimal"/>
      <w:suff w:val="nothing"/>
      <w:lvlText w:val="（%1）"/>
      <w:lvlJc w:val="left"/>
    </w:lvl>
  </w:abstractNum>
  <w:abstractNum w:abstractNumId="3">
    <w:nsid w:val="4ACB0CD7"/>
    <w:multiLevelType w:val="singleLevel"/>
    <w:tmpl w:val="4ACB0CD7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4F6B207D"/>
    <w:multiLevelType w:val="singleLevel"/>
    <w:tmpl w:val="4F6B207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868"/>
    <w:rsid w:val="00005C3E"/>
    <w:rsid w:val="00022471"/>
    <w:rsid w:val="00031761"/>
    <w:rsid w:val="000937D6"/>
    <w:rsid w:val="000C13D2"/>
    <w:rsid w:val="00111E35"/>
    <w:rsid w:val="00144489"/>
    <w:rsid w:val="00180885"/>
    <w:rsid w:val="001C1892"/>
    <w:rsid w:val="001F2245"/>
    <w:rsid w:val="002067D9"/>
    <w:rsid w:val="00251616"/>
    <w:rsid w:val="00261760"/>
    <w:rsid w:val="002C13E8"/>
    <w:rsid w:val="002F004A"/>
    <w:rsid w:val="002F1EEC"/>
    <w:rsid w:val="00301E99"/>
    <w:rsid w:val="00345F05"/>
    <w:rsid w:val="00376C97"/>
    <w:rsid w:val="00377D9B"/>
    <w:rsid w:val="00385A10"/>
    <w:rsid w:val="003875F0"/>
    <w:rsid w:val="00392C7C"/>
    <w:rsid w:val="003A4ACB"/>
    <w:rsid w:val="003B2539"/>
    <w:rsid w:val="003E41C2"/>
    <w:rsid w:val="003E7EEF"/>
    <w:rsid w:val="003F2A5E"/>
    <w:rsid w:val="00427F15"/>
    <w:rsid w:val="00430346"/>
    <w:rsid w:val="004438C2"/>
    <w:rsid w:val="00474FDA"/>
    <w:rsid w:val="00495B71"/>
    <w:rsid w:val="004C2E53"/>
    <w:rsid w:val="004C7CF7"/>
    <w:rsid w:val="004C7ED8"/>
    <w:rsid w:val="004E5E69"/>
    <w:rsid w:val="00522BB2"/>
    <w:rsid w:val="0055728D"/>
    <w:rsid w:val="00563AE3"/>
    <w:rsid w:val="00575CAB"/>
    <w:rsid w:val="0057786C"/>
    <w:rsid w:val="005875AF"/>
    <w:rsid w:val="005B79B4"/>
    <w:rsid w:val="00630C19"/>
    <w:rsid w:val="00641788"/>
    <w:rsid w:val="00647BAF"/>
    <w:rsid w:val="00667DCF"/>
    <w:rsid w:val="00671D55"/>
    <w:rsid w:val="00697DFD"/>
    <w:rsid w:val="006D059E"/>
    <w:rsid w:val="006D6C44"/>
    <w:rsid w:val="006E43CC"/>
    <w:rsid w:val="006E6A0E"/>
    <w:rsid w:val="00705B26"/>
    <w:rsid w:val="007322D6"/>
    <w:rsid w:val="00741EEA"/>
    <w:rsid w:val="00746CF4"/>
    <w:rsid w:val="00792E62"/>
    <w:rsid w:val="007A4F4F"/>
    <w:rsid w:val="007B41BD"/>
    <w:rsid w:val="007C47BE"/>
    <w:rsid w:val="007C6909"/>
    <w:rsid w:val="007E141A"/>
    <w:rsid w:val="007E2868"/>
    <w:rsid w:val="007F0761"/>
    <w:rsid w:val="008024AD"/>
    <w:rsid w:val="00810B0E"/>
    <w:rsid w:val="0082454E"/>
    <w:rsid w:val="00825EAF"/>
    <w:rsid w:val="00881A83"/>
    <w:rsid w:val="008A0EAF"/>
    <w:rsid w:val="008D39B7"/>
    <w:rsid w:val="008F292E"/>
    <w:rsid w:val="009050B3"/>
    <w:rsid w:val="009064CC"/>
    <w:rsid w:val="00915681"/>
    <w:rsid w:val="00921127"/>
    <w:rsid w:val="009221CD"/>
    <w:rsid w:val="00972AC4"/>
    <w:rsid w:val="009B7F87"/>
    <w:rsid w:val="009E21EA"/>
    <w:rsid w:val="009F4DE9"/>
    <w:rsid w:val="00A009F2"/>
    <w:rsid w:val="00A07522"/>
    <w:rsid w:val="00A249EF"/>
    <w:rsid w:val="00A4088F"/>
    <w:rsid w:val="00A408DA"/>
    <w:rsid w:val="00A4655B"/>
    <w:rsid w:val="00A86886"/>
    <w:rsid w:val="00A96CF9"/>
    <w:rsid w:val="00AB0C0C"/>
    <w:rsid w:val="00B03F06"/>
    <w:rsid w:val="00B158EA"/>
    <w:rsid w:val="00B25254"/>
    <w:rsid w:val="00B45373"/>
    <w:rsid w:val="00B6469D"/>
    <w:rsid w:val="00B75181"/>
    <w:rsid w:val="00B75E44"/>
    <w:rsid w:val="00BD0361"/>
    <w:rsid w:val="00BD56E9"/>
    <w:rsid w:val="00C00545"/>
    <w:rsid w:val="00C70B36"/>
    <w:rsid w:val="00CA4439"/>
    <w:rsid w:val="00CB6C5A"/>
    <w:rsid w:val="00CE2273"/>
    <w:rsid w:val="00CE400B"/>
    <w:rsid w:val="00D11393"/>
    <w:rsid w:val="00D13C21"/>
    <w:rsid w:val="00D53092"/>
    <w:rsid w:val="00D544D5"/>
    <w:rsid w:val="00D605BD"/>
    <w:rsid w:val="00D93640"/>
    <w:rsid w:val="00DC1734"/>
    <w:rsid w:val="00DC3198"/>
    <w:rsid w:val="00DD6A45"/>
    <w:rsid w:val="00DF1C2C"/>
    <w:rsid w:val="00E40D28"/>
    <w:rsid w:val="00E61740"/>
    <w:rsid w:val="00E66E33"/>
    <w:rsid w:val="00E94C9C"/>
    <w:rsid w:val="00E95222"/>
    <w:rsid w:val="00EA0C7A"/>
    <w:rsid w:val="00EB5A5C"/>
    <w:rsid w:val="00EB6DE3"/>
    <w:rsid w:val="00F24EB7"/>
    <w:rsid w:val="00F64FEC"/>
    <w:rsid w:val="00F703F6"/>
    <w:rsid w:val="00F86997"/>
    <w:rsid w:val="00F95F5E"/>
    <w:rsid w:val="00FF1D92"/>
    <w:rsid w:val="080007EE"/>
    <w:rsid w:val="0FF33C53"/>
    <w:rsid w:val="1E635EAB"/>
    <w:rsid w:val="1EF32150"/>
    <w:rsid w:val="23C95C0E"/>
    <w:rsid w:val="38412A17"/>
    <w:rsid w:val="3ABD1506"/>
    <w:rsid w:val="3E2B679E"/>
    <w:rsid w:val="3E351467"/>
    <w:rsid w:val="3F242E2F"/>
    <w:rsid w:val="431C798B"/>
    <w:rsid w:val="56FA0D85"/>
    <w:rsid w:val="579F0F71"/>
    <w:rsid w:val="581E2DAB"/>
    <w:rsid w:val="68A96BC7"/>
    <w:rsid w:val="6DC54282"/>
    <w:rsid w:val="74C24A12"/>
    <w:rsid w:val="790A5787"/>
    <w:rsid w:val="7F020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7</Pages>
  <Words>174</Words>
  <Characters>992</Characters>
  <Lines>8</Lines>
  <Paragraphs>2</Paragraphs>
  <TotalTime>4</TotalTime>
  <ScaleCrop>false</ScaleCrop>
  <LinksUpToDate>false</LinksUpToDate>
  <CharactersWithSpaces>1164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2021-05-17T03:04:00Z</dcterms:created>
  <dc:creator>Chen_</dc:creator>
  <cp:lastModifiedBy>vsco.</cp:lastModifiedBy>
  <dcterms:modified xsi:type="dcterms:W3CDTF">2021-05-27T06:21:08Z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